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F163FC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812A09">
        <w:rPr>
          <w:rFonts w:ascii="Arial" w:hAnsi="Arial" w:cs="Arial"/>
          <w:b/>
          <w:sz w:val="20"/>
          <w:szCs w:val="20"/>
        </w:rPr>
        <w:t>before and after auditing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163FC">
        <w:rPr>
          <w:rFonts w:ascii="Arial" w:hAnsi="Arial" w:cs="Arial"/>
          <w:sz w:val="20"/>
          <w:szCs w:val="20"/>
        </w:rPr>
        <w:t>1</w:t>
      </w:r>
      <w:r w:rsidR="00812A09">
        <w:rPr>
          <w:rFonts w:ascii="Arial" w:hAnsi="Arial" w:cs="Arial"/>
          <w:sz w:val="20"/>
          <w:szCs w:val="20"/>
        </w:rPr>
        <w:t>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163FC" w:rsidRPr="00F163FC">
        <w:rPr>
          <w:rFonts w:ascii="Arial" w:hAnsi="Arial" w:cs="Arial"/>
          <w:sz w:val="20"/>
          <w:szCs w:val="20"/>
        </w:rPr>
        <w:t>VNECO2</w:t>
      </w:r>
      <w:r w:rsidR="00812A09">
        <w:rPr>
          <w:rFonts w:ascii="Arial" w:hAnsi="Arial" w:cs="Arial"/>
          <w:sz w:val="20"/>
          <w:szCs w:val="20"/>
        </w:rPr>
        <w:t xml:space="preserve"> Electricity Construction Joint </w:t>
      </w:r>
      <w:r w:rsidR="00F163FC" w:rsidRPr="00F163FC">
        <w:rPr>
          <w:rFonts w:ascii="Arial" w:hAnsi="Arial" w:cs="Arial"/>
          <w:sz w:val="20"/>
          <w:szCs w:val="20"/>
        </w:rPr>
        <w:t>Stock Company</w:t>
      </w:r>
      <w:r w:rsidR="00125C9D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812A09" w:rsidRPr="00812A09">
        <w:rPr>
          <w:rFonts w:ascii="Arial" w:hAnsi="Arial" w:cs="Arial"/>
          <w:sz w:val="20"/>
          <w:szCs w:val="20"/>
        </w:rPr>
        <w:t xml:space="preserve">before and after auditing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812A09" w:rsidRDefault="00812A09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financial statement of 2019 of </w:t>
      </w:r>
      <w:r w:rsidRPr="00F163FC">
        <w:rPr>
          <w:rFonts w:ascii="Arial" w:hAnsi="Arial" w:cs="Arial"/>
          <w:sz w:val="20"/>
          <w:szCs w:val="20"/>
        </w:rPr>
        <w:t>VNECO2</w:t>
      </w:r>
      <w:r>
        <w:rPr>
          <w:rFonts w:ascii="Arial" w:hAnsi="Arial" w:cs="Arial"/>
          <w:sz w:val="20"/>
          <w:szCs w:val="20"/>
        </w:rPr>
        <w:t xml:space="preserve"> Electricity Construction Joint </w:t>
      </w:r>
      <w:r w:rsidRPr="00F163FC">
        <w:rPr>
          <w:rFonts w:ascii="Arial" w:hAnsi="Arial" w:cs="Arial"/>
          <w:sz w:val="20"/>
          <w:szCs w:val="20"/>
        </w:rPr>
        <w:t>Stock Company</w:t>
      </w:r>
      <w:r>
        <w:rPr>
          <w:rFonts w:ascii="Arial" w:hAnsi="Arial" w:cs="Arial"/>
          <w:sz w:val="20"/>
          <w:szCs w:val="20"/>
        </w:rPr>
        <w:t xml:space="preserve"> audited by RSM Auditing and Consulting Co., Ltd, </w:t>
      </w:r>
      <w:r w:rsidRPr="00F163FC">
        <w:rPr>
          <w:rFonts w:ascii="Arial" w:hAnsi="Arial" w:cs="Arial"/>
          <w:sz w:val="20"/>
          <w:szCs w:val="20"/>
        </w:rPr>
        <w:t xml:space="preserve">VNECO2 Electricity </w:t>
      </w:r>
      <w:r w:rsidRPr="00812A09">
        <w:rPr>
          <w:rFonts w:ascii="Arial" w:hAnsi="Arial" w:cs="Arial"/>
          <w:sz w:val="20"/>
          <w:szCs w:val="20"/>
        </w:rPr>
        <w:t>Construction Joint Stock Company would like t</w:t>
      </w:r>
      <w:r>
        <w:rPr>
          <w:rFonts w:ascii="Arial" w:hAnsi="Arial" w:cs="Arial"/>
          <w:sz w:val="20"/>
          <w:szCs w:val="20"/>
        </w:rPr>
        <w:t>o explain the reasons for the difference in</w:t>
      </w:r>
      <w:r w:rsidRPr="00812A09">
        <w:rPr>
          <w:rFonts w:ascii="Arial" w:hAnsi="Arial" w:cs="Arial"/>
          <w:sz w:val="20"/>
          <w:szCs w:val="20"/>
        </w:rPr>
        <w:t xml:space="preserve"> the financial statements before and after the audit </w:t>
      </w:r>
      <w:r>
        <w:rPr>
          <w:rFonts w:ascii="Arial" w:hAnsi="Arial" w:cs="Arial"/>
          <w:sz w:val="20"/>
          <w:szCs w:val="20"/>
        </w:rPr>
        <w:t>as follows</w:t>
      </w:r>
      <w:r w:rsidRPr="00812A09">
        <w:rPr>
          <w:rFonts w:ascii="Arial" w:hAnsi="Arial" w:cs="Arial"/>
          <w:sz w:val="20"/>
          <w:szCs w:val="20"/>
        </w:rPr>
        <w:t>:</w:t>
      </w:r>
    </w:p>
    <w:p w:rsidR="00C42C82" w:rsidRDefault="00812A09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12A09">
        <w:rPr>
          <w:rFonts w:ascii="Arial" w:hAnsi="Arial" w:cs="Arial"/>
          <w:sz w:val="20"/>
          <w:szCs w:val="20"/>
        </w:rPr>
        <w:t xml:space="preserve"> About assets: Total assets </w:t>
      </w:r>
      <w:r w:rsidR="00C42C82" w:rsidRPr="00812A09">
        <w:rPr>
          <w:rFonts w:ascii="Arial" w:hAnsi="Arial" w:cs="Arial"/>
          <w:sz w:val="20"/>
          <w:szCs w:val="20"/>
        </w:rPr>
        <w:t>of the 2019 financial statemen</w:t>
      </w:r>
      <w:r w:rsidR="00C42C82">
        <w:rPr>
          <w:rFonts w:ascii="Arial" w:hAnsi="Arial" w:cs="Arial"/>
          <w:sz w:val="20"/>
          <w:szCs w:val="20"/>
        </w:rPr>
        <w:t>t</w:t>
      </w:r>
      <w:r w:rsidR="00C42C82" w:rsidRPr="00812A09">
        <w:rPr>
          <w:rFonts w:ascii="Arial" w:hAnsi="Arial" w:cs="Arial"/>
          <w:sz w:val="20"/>
          <w:szCs w:val="20"/>
        </w:rPr>
        <w:t xml:space="preserve"> after auditing </w:t>
      </w:r>
      <w:r w:rsidRPr="00812A09">
        <w:rPr>
          <w:rFonts w:ascii="Arial" w:hAnsi="Arial" w:cs="Arial"/>
          <w:sz w:val="20"/>
          <w:szCs w:val="20"/>
        </w:rPr>
        <w:t>increased by VND 236</w:t>
      </w:r>
      <w:r>
        <w:rPr>
          <w:rFonts w:ascii="Arial" w:hAnsi="Arial" w:cs="Arial"/>
          <w:sz w:val="20"/>
          <w:szCs w:val="20"/>
        </w:rPr>
        <w:t>,</w:t>
      </w:r>
      <w:r w:rsidRPr="00812A09">
        <w:rPr>
          <w:rFonts w:ascii="Arial" w:hAnsi="Arial" w:cs="Arial"/>
          <w:sz w:val="20"/>
          <w:szCs w:val="20"/>
        </w:rPr>
        <w:t>162</w:t>
      </w:r>
      <w:r>
        <w:rPr>
          <w:rFonts w:ascii="Arial" w:hAnsi="Arial" w:cs="Arial"/>
          <w:sz w:val="20"/>
          <w:szCs w:val="20"/>
        </w:rPr>
        <w:t>,</w:t>
      </w:r>
      <w:r w:rsidRPr="00812A09">
        <w:rPr>
          <w:rFonts w:ascii="Arial" w:hAnsi="Arial" w:cs="Arial"/>
          <w:sz w:val="20"/>
          <w:szCs w:val="20"/>
        </w:rPr>
        <w:t>260 compared to the unaudit</w:t>
      </w:r>
      <w:r w:rsidR="00C42C82">
        <w:rPr>
          <w:rFonts w:ascii="Arial" w:hAnsi="Arial" w:cs="Arial"/>
          <w:sz w:val="20"/>
          <w:szCs w:val="20"/>
        </w:rPr>
        <w:t>ed financial statement of 2019</w:t>
      </w:r>
    </w:p>
    <w:p w:rsidR="00C42C82" w:rsidRDefault="00C42C82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in</w:t>
      </w:r>
      <w:r w:rsidR="00812A09" w:rsidRPr="00812A09">
        <w:rPr>
          <w:rFonts w:ascii="Arial" w:hAnsi="Arial" w:cs="Arial"/>
          <w:sz w:val="20"/>
          <w:szCs w:val="20"/>
        </w:rPr>
        <w:t xml:space="preserve"> short-term receivables from customers </w:t>
      </w:r>
      <w:r>
        <w:rPr>
          <w:rFonts w:ascii="Arial" w:hAnsi="Arial" w:cs="Arial"/>
          <w:sz w:val="20"/>
          <w:szCs w:val="20"/>
        </w:rPr>
        <w:t xml:space="preserve">was </w:t>
      </w:r>
      <w:r w:rsidR="00812A09" w:rsidRPr="00812A09">
        <w:rPr>
          <w:rFonts w:ascii="Arial" w:hAnsi="Arial" w:cs="Arial"/>
          <w:sz w:val="20"/>
          <w:szCs w:val="20"/>
        </w:rPr>
        <w:t>due to reclassification of debt</w:t>
      </w:r>
      <w:r>
        <w:rPr>
          <w:rFonts w:ascii="Arial" w:hAnsi="Arial" w:cs="Arial"/>
          <w:sz w:val="20"/>
          <w:szCs w:val="20"/>
        </w:rPr>
        <w:t>s of the project of VNECO</w:t>
      </w:r>
    </w:p>
    <w:p w:rsidR="00A1282F" w:rsidRDefault="00A1282F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in</w:t>
      </w:r>
      <w:r w:rsidR="00812A09" w:rsidRPr="00812A09">
        <w:rPr>
          <w:rFonts w:ascii="Arial" w:hAnsi="Arial" w:cs="Arial"/>
          <w:sz w:val="20"/>
          <w:szCs w:val="20"/>
        </w:rPr>
        <w:t xml:space="preserve"> provision for short-term receivables </w:t>
      </w:r>
      <w:r>
        <w:rPr>
          <w:rFonts w:ascii="Arial" w:hAnsi="Arial" w:cs="Arial"/>
          <w:sz w:val="20"/>
          <w:szCs w:val="20"/>
        </w:rPr>
        <w:t xml:space="preserve">was </w:t>
      </w:r>
      <w:r w:rsidR="00812A09" w:rsidRPr="00812A09">
        <w:rPr>
          <w:rFonts w:ascii="Arial" w:hAnsi="Arial" w:cs="Arial"/>
          <w:sz w:val="20"/>
          <w:szCs w:val="20"/>
        </w:rPr>
        <w:t>due to additional deduction acc</w:t>
      </w:r>
      <w:r>
        <w:rPr>
          <w:rFonts w:ascii="Arial" w:hAnsi="Arial" w:cs="Arial"/>
          <w:sz w:val="20"/>
          <w:szCs w:val="20"/>
        </w:rPr>
        <w:t>ording to accounting standards</w:t>
      </w:r>
    </w:p>
    <w:p w:rsidR="00A1282F" w:rsidRDefault="00A1282F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or decrease in short-term and long-</w:t>
      </w:r>
      <w:r w:rsidR="00567F17">
        <w:rPr>
          <w:rFonts w:ascii="Arial" w:hAnsi="Arial" w:cs="Arial"/>
          <w:sz w:val="20"/>
          <w:szCs w:val="20"/>
        </w:rPr>
        <w:t>term CPTT</w:t>
      </w:r>
      <w:r>
        <w:rPr>
          <w:rFonts w:ascii="Arial" w:hAnsi="Arial" w:cs="Arial"/>
          <w:sz w:val="20"/>
          <w:szCs w:val="20"/>
        </w:rPr>
        <w:t xml:space="preserve"> was</w:t>
      </w:r>
      <w:r w:rsidR="00812A09" w:rsidRPr="00812A09">
        <w:rPr>
          <w:rFonts w:ascii="Arial" w:hAnsi="Arial" w:cs="Arial"/>
          <w:sz w:val="20"/>
          <w:szCs w:val="20"/>
        </w:rPr>
        <w:t xml:space="preserve"> due to reclassification </w:t>
      </w:r>
      <w:r>
        <w:rPr>
          <w:rFonts w:ascii="Arial" w:hAnsi="Arial" w:cs="Arial"/>
          <w:sz w:val="20"/>
          <w:szCs w:val="20"/>
        </w:rPr>
        <w:t>of short and long term amounts</w:t>
      </w:r>
    </w:p>
    <w:p w:rsidR="00892C7B" w:rsidRDefault="00567F17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Reduction in</w:t>
      </w:r>
      <w:r w:rsidR="00812A09" w:rsidRPr="00812A09">
        <w:rPr>
          <w:rFonts w:ascii="Arial" w:hAnsi="Arial" w:cs="Arial"/>
          <w:sz w:val="20"/>
          <w:szCs w:val="20"/>
        </w:rPr>
        <w:t xml:space="preserve"> </w:t>
      </w:r>
      <w:r w:rsidR="00892C7B">
        <w:rPr>
          <w:rFonts w:ascii="Arial" w:hAnsi="Arial" w:cs="Arial"/>
          <w:sz w:val="20"/>
          <w:szCs w:val="20"/>
        </w:rPr>
        <w:t>the s</w:t>
      </w:r>
      <w:r w:rsidR="00812A09" w:rsidRPr="00812A09">
        <w:rPr>
          <w:rFonts w:ascii="Arial" w:hAnsi="Arial" w:cs="Arial"/>
          <w:sz w:val="20"/>
          <w:szCs w:val="20"/>
        </w:rPr>
        <w:t>tate</w:t>
      </w:r>
      <w:r w:rsidR="00892C7B">
        <w:rPr>
          <w:rFonts w:ascii="Arial" w:hAnsi="Arial" w:cs="Arial"/>
          <w:sz w:val="20"/>
          <w:szCs w:val="20"/>
        </w:rPr>
        <w:t>’s</w:t>
      </w:r>
      <w:r w:rsidR="00812A09" w:rsidRPr="00812A09">
        <w:rPr>
          <w:rFonts w:ascii="Arial" w:hAnsi="Arial" w:cs="Arial"/>
          <w:sz w:val="20"/>
          <w:szCs w:val="20"/>
        </w:rPr>
        <w:t xml:space="preserve"> tax receivables </w:t>
      </w:r>
      <w:r w:rsidR="00892C7B">
        <w:rPr>
          <w:rFonts w:ascii="Arial" w:hAnsi="Arial" w:cs="Arial"/>
          <w:sz w:val="20"/>
          <w:szCs w:val="20"/>
        </w:rPr>
        <w:t>was due to increase in the payable taxes</w:t>
      </w:r>
    </w:p>
    <w:p w:rsidR="00892C7B" w:rsidRDefault="00892C7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in</w:t>
      </w:r>
      <w:r w:rsidR="00812A09" w:rsidRPr="00812A09">
        <w:rPr>
          <w:rFonts w:ascii="Arial" w:hAnsi="Arial" w:cs="Arial"/>
          <w:sz w:val="20"/>
          <w:szCs w:val="20"/>
        </w:rPr>
        <w:t xml:space="preserve"> provision for long-term financial investments</w:t>
      </w:r>
      <w:r>
        <w:rPr>
          <w:rFonts w:ascii="Arial" w:hAnsi="Arial" w:cs="Arial"/>
          <w:sz w:val="20"/>
          <w:szCs w:val="20"/>
        </w:rPr>
        <w:t xml:space="preserve"> was</w:t>
      </w:r>
      <w:r w:rsidR="00812A09" w:rsidRPr="00812A09">
        <w:rPr>
          <w:rFonts w:ascii="Arial" w:hAnsi="Arial" w:cs="Arial"/>
          <w:sz w:val="20"/>
          <w:szCs w:val="20"/>
        </w:rPr>
        <w:t xml:space="preserve"> due to provision</w:t>
      </w:r>
      <w:r>
        <w:rPr>
          <w:rFonts w:ascii="Arial" w:hAnsi="Arial" w:cs="Arial"/>
          <w:sz w:val="20"/>
          <w:szCs w:val="20"/>
        </w:rPr>
        <w:t>s</w:t>
      </w:r>
    </w:p>
    <w:p w:rsidR="00892C7B" w:rsidRDefault="00892C7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12A09" w:rsidRPr="00812A09">
        <w:rPr>
          <w:rFonts w:ascii="Arial" w:hAnsi="Arial" w:cs="Arial"/>
          <w:sz w:val="20"/>
          <w:szCs w:val="20"/>
        </w:rPr>
        <w:t xml:space="preserve"> Regarding capital</w:t>
      </w:r>
      <w:r>
        <w:rPr>
          <w:rFonts w:ascii="Arial" w:hAnsi="Arial" w:cs="Arial"/>
          <w:sz w:val="20"/>
          <w:szCs w:val="20"/>
        </w:rPr>
        <w:t xml:space="preserve"> resources</w:t>
      </w:r>
      <w:r w:rsidR="00812A09" w:rsidRPr="00812A09">
        <w:rPr>
          <w:rFonts w:ascii="Arial" w:hAnsi="Arial" w:cs="Arial"/>
          <w:sz w:val="20"/>
          <w:szCs w:val="20"/>
        </w:rPr>
        <w:t xml:space="preserve">: Total capital </w:t>
      </w:r>
      <w:r>
        <w:rPr>
          <w:rFonts w:ascii="Arial" w:hAnsi="Arial" w:cs="Arial"/>
          <w:sz w:val="20"/>
          <w:szCs w:val="20"/>
        </w:rPr>
        <w:t>in</w:t>
      </w:r>
      <w:r w:rsidRPr="00812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</w:t>
      </w:r>
      <w:r w:rsidRPr="00812A09">
        <w:rPr>
          <w:rFonts w:ascii="Arial" w:hAnsi="Arial" w:cs="Arial"/>
          <w:sz w:val="20"/>
          <w:szCs w:val="20"/>
        </w:rPr>
        <w:t xml:space="preserve"> 2019 </w:t>
      </w:r>
      <w:r w:rsidR="00812A09" w:rsidRPr="00812A09">
        <w:rPr>
          <w:rFonts w:ascii="Arial" w:hAnsi="Arial" w:cs="Arial"/>
          <w:sz w:val="20"/>
          <w:szCs w:val="20"/>
        </w:rPr>
        <w:t xml:space="preserve">increased by </w:t>
      </w:r>
      <w:r w:rsidRPr="00812A09">
        <w:rPr>
          <w:rFonts w:ascii="Arial" w:hAnsi="Arial" w:cs="Arial"/>
          <w:sz w:val="20"/>
          <w:szCs w:val="20"/>
        </w:rPr>
        <w:t xml:space="preserve">VND </w:t>
      </w:r>
      <w:r w:rsidR="00812A09" w:rsidRPr="00812A09">
        <w:rPr>
          <w:rFonts w:ascii="Arial" w:hAnsi="Arial" w:cs="Arial"/>
          <w:sz w:val="20"/>
          <w:szCs w:val="20"/>
        </w:rPr>
        <w:t>236</w:t>
      </w:r>
      <w:r>
        <w:rPr>
          <w:rFonts w:ascii="Arial" w:hAnsi="Arial" w:cs="Arial"/>
          <w:sz w:val="20"/>
          <w:szCs w:val="20"/>
        </w:rPr>
        <w:t>,</w:t>
      </w:r>
      <w:r w:rsidR="00812A09" w:rsidRPr="00812A09">
        <w:rPr>
          <w:rFonts w:ascii="Arial" w:hAnsi="Arial" w:cs="Arial"/>
          <w:sz w:val="20"/>
          <w:szCs w:val="20"/>
        </w:rPr>
        <w:t>162</w:t>
      </w:r>
      <w:r>
        <w:rPr>
          <w:rFonts w:ascii="Arial" w:hAnsi="Arial" w:cs="Arial"/>
          <w:sz w:val="20"/>
          <w:szCs w:val="20"/>
        </w:rPr>
        <w:t>,</w:t>
      </w:r>
      <w:r w:rsidR="00812A09" w:rsidRPr="00812A09">
        <w:rPr>
          <w:rFonts w:ascii="Arial" w:hAnsi="Arial" w:cs="Arial"/>
          <w:sz w:val="20"/>
          <w:szCs w:val="20"/>
        </w:rPr>
        <w:t>260 compared to th</w:t>
      </w:r>
      <w:r>
        <w:rPr>
          <w:rFonts w:ascii="Arial" w:hAnsi="Arial" w:cs="Arial"/>
          <w:sz w:val="20"/>
          <w:szCs w:val="20"/>
        </w:rPr>
        <w:t>e unaudited financial statement</w:t>
      </w:r>
      <w:r w:rsidR="00812A09" w:rsidRPr="00812A09">
        <w:rPr>
          <w:rFonts w:ascii="Arial" w:hAnsi="Arial" w:cs="Arial"/>
          <w:sz w:val="20"/>
          <w:szCs w:val="20"/>
        </w:rPr>
        <w:t xml:space="preserve"> of 2019</w:t>
      </w:r>
    </w:p>
    <w:p w:rsidR="00892C7B" w:rsidRDefault="00892C7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Increase in</w:t>
      </w:r>
      <w:r w:rsidR="00812A09" w:rsidRPr="00812A0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account of deferred revenue was due to reclassifying debts of project</w:t>
      </w:r>
      <w:r w:rsidR="00812A09" w:rsidRPr="00812A09">
        <w:rPr>
          <w:rFonts w:ascii="Arial" w:hAnsi="Arial" w:cs="Arial"/>
          <w:sz w:val="20"/>
          <w:szCs w:val="20"/>
        </w:rPr>
        <w:t xml:space="preserve">s of VNECO </w:t>
      </w:r>
    </w:p>
    <w:p w:rsidR="00892C7B" w:rsidRDefault="00892C7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Reduction in</w:t>
      </w:r>
      <w:r w:rsidR="00812A09" w:rsidRPr="00812A09">
        <w:rPr>
          <w:rFonts w:ascii="Arial" w:hAnsi="Arial" w:cs="Arial"/>
          <w:sz w:val="20"/>
          <w:szCs w:val="20"/>
        </w:rPr>
        <w:t xml:space="preserve"> short-term expenses</w:t>
      </w:r>
      <w:r>
        <w:rPr>
          <w:rFonts w:ascii="Arial" w:hAnsi="Arial" w:cs="Arial"/>
          <w:sz w:val="20"/>
          <w:szCs w:val="20"/>
        </w:rPr>
        <w:t xml:space="preserve"> was</w:t>
      </w:r>
      <w:r w:rsidR="00812A09" w:rsidRPr="00812A09">
        <w:rPr>
          <w:rFonts w:ascii="Arial" w:hAnsi="Arial" w:cs="Arial"/>
          <w:sz w:val="20"/>
          <w:szCs w:val="20"/>
        </w:rPr>
        <w:t xml:space="preserve"> due to reduction of </w:t>
      </w:r>
      <w:r>
        <w:rPr>
          <w:rFonts w:ascii="Arial" w:hAnsi="Arial" w:cs="Arial"/>
          <w:sz w:val="20"/>
          <w:szCs w:val="20"/>
        </w:rPr>
        <w:t>advance</w:t>
      </w:r>
      <w:r w:rsidR="00812A09" w:rsidRPr="00812A09">
        <w:rPr>
          <w:rFonts w:ascii="Arial" w:hAnsi="Arial" w:cs="Arial"/>
          <w:sz w:val="20"/>
          <w:szCs w:val="20"/>
        </w:rPr>
        <w:t xml:space="preserve"> of man</w:t>
      </w:r>
      <w:r>
        <w:rPr>
          <w:rFonts w:ascii="Arial" w:hAnsi="Arial" w:cs="Arial"/>
          <w:sz w:val="20"/>
          <w:szCs w:val="20"/>
        </w:rPr>
        <w:t>y actual expenses, then</w:t>
      </w:r>
      <w:r w:rsidR="00812A09" w:rsidRPr="00812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being reduced</w:t>
      </w:r>
    </w:p>
    <w:p w:rsidR="00A1725B" w:rsidRDefault="00812A09" w:rsidP="00AA01BA">
      <w:pPr>
        <w:jc w:val="both"/>
        <w:rPr>
          <w:rFonts w:ascii="Arial" w:hAnsi="Arial" w:cs="Arial"/>
          <w:sz w:val="20"/>
          <w:szCs w:val="20"/>
        </w:rPr>
      </w:pPr>
      <w:r w:rsidRPr="00812A09">
        <w:rPr>
          <w:rFonts w:ascii="Arial" w:hAnsi="Arial" w:cs="Arial"/>
          <w:sz w:val="20"/>
          <w:szCs w:val="20"/>
        </w:rPr>
        <w:t xml:space="preserve">- Decrease in </w:t>
      </w:r>
      <w:r w:rsidR="00892C7B">
        <w:rPr>
          <w:rFonts w:ascii="Arial" w:hAnsi="Arial" w:cs="Arial"/>
          <w:sz w:val="20"/>
          <w:szCs w:val="20"/>
        </w:rPr>
        <w:t>retained</w:t>
      </w:r>
      <w:r w:rsidRPr="00812A09">
        <w:rPr>
          <w:rFonts w:ascii="Arial" w:hAnsi="Arial" w:cs="Arial"/>
          <w:sz w:val="20"/>
          <w:szCs w:val="20"/>
        </w:rPr>
        <w:t xml:space="preserve"> profit in this period </w:t>
      </w:r>
      <w:r w:rsidR="00892C7B">
        <w:rPr>
          <w:rFonts w:ascii="Arial" w:hAnsi="Arial" w:cs="Arial"/>
          <w:sz w:val="20"/>
          <w:szCs w:val="20"/>
        </w:rPr>
        <w:t xml:space="preserve">was </w:t>
      </w:r>
      <w:r w:rsidRPr="00812A09">
        <w:rPr>
          <w:rFonts w:ascii="Arial" w:hAnsi="Arial" w:cs="Arial"/>
          <w:sz w:val="20"/>
          <w:szCs w:val="20"/>
        </w:rPr>
        <w:t xml:space="preserve">due to an increase in payable CIT but the total </w:t>
      </w:r>
      <w:r w:rsidR="00892C7B">
        <w:rPr>
          <w:rFonts w:ascii="Arial" w:hAnsi="Arial" w:cs="Arial"/>
          <w:sz w:val="20"/>
          <w:szCs w:val="20"/>
        </w:rPr>
        <w:t>retained</w:t>
      </w:r>
      <w:r w:rsidR="00A1725B">
        <w:rPr>
          <w:rFonts w:ascii="Arial" w:hAnsi="Arial" w:cs="Arial"/>
          <w:sz w:val="20"/>
          <w:szCs w:val="20"/>
        </w:rPr>
        <w:t xml:space="preserve"> profit increased</w:t>
      </w:r>
      <w:r w:rsidRPr="00812A09">
        <w:rPr>
          <w:rFonts w:ascii="Arial" w:hAnsi="Arial" w:cs="Arial"/>
          <w:sz w:val="20"/>
          <w:szCs w:val="20"/>
        </w:rPr>
        <w:t xml:space="preserve"> </w:t>
      </w:r>
      <w:r w:rsidR="00A1725B">
        <w:rPr>
          <w:rFonts w:ascii="Arial" w:hAnsi="Arial" w:cs="Arial"/>
          <w:sz w:val="20"/>
          <w:szCs w:val="20"/>
        </w:rPr>
        <w:t>d</w:t>
      </w:r>
      <w:r w:rsidRPr="00812A09">
        <w:rPr>
          <w:rFonts w:ascii="Arial" w:hAnsi="Arial" w:cs="Arial"/>
          <w:sz w:val="20"/>
          <w:szCs w:val="20"/>
        </w:rPr>
        <w:t>ue to reclassification of CIT un</w:t>
      </w:r>
      <w:r w:rsidR="00A1725B">
        <w:rPr>
          <w:rFonts w:ascii="Arial" w:hAnsi="Arial" w:cs="Arial"/>
          <w:sz w:val="20"/>
          <w:szCs w:val="20"/>
        </w:rPr>
        <w:t>der the tax inspection decision</w:t>
      </w:r>
    </w:p>
    <w:p w:rsidR="00A1725B" w:rsidRDefault="00A1725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12A09" w:rsidRPr="00812A09">
        <w:rPr>
          <w:rFonts w:ascii="Arial" w:hAnsi="Arial" w:cs="Arial"/>
          <w:sz w:val="20"/>
          <w:szCs w:val="20"/>
        </w:rPr>
        <w:t xml:space="preserve">Regarding </w:t>
      </w:r>
      <w:r>
        <w:rPr>
          <w:rFonts w:ascii="Arial" w:hAnsi="Arial" w:cs="Arial"/>
          <w:sz w:val="20"/>
          <w:szCs w:val="20"/>
        </w:rPr>
        <w:t>profit</w:t>
      </w:r>
      <w:r w:rsidR="00812A09" w:rsidRPr="00812A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profit</w:t>
      </w:r>
      <w:r w:rsidR="00812A09" w:rsidRPr="00812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2A09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unaudited financial statement of</w:t>
      </w:r>
      <w:r w:rsidRPr="00812A09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decreased by VND 15,158,994</w:t>
      </w:r>
      <w:r w:rsidR="00812A09" w:rsidRPr="00812A09">
        <w:rPr>
          <w:rFonts w:ascii="Arial" w:hAnsi="Arial" w:cs="Arial"/>
          <w:sz w:val="20"/>
          <w:szCs w:val="20"/>
        </w:rPr>
        <w:t xml:space="preserve"> compared to the </w:t>
      </w:r>
      <w:r>
        <w:rPr>
          <w:rFonts w:ascii="Arial" w:hAnsi="Arial" w:cs="Arial"/>
          <w:sz w:val="20"/>
          <w:szCs w:val="20"/>
        </w:rPr>
        <w:t xml:space="preserve">audited </w:t>
      </w:r>
      <w:r w:rsidR="00812A09" w:rsidRPr="00812A09">
        <w:rPr>
          <w:rFonts w:ascii="Arial" w:hAnsi="Arial" w:cs="Arial"/>
          <w:sz w:val="20"/>
          <w:szCs w:val="20"/>
        </w:rPr>
        <w:t>2019 financial statement</w:t>
      </w:r>
    </w:p>
    <w:p w:rsidR="00812A09" w:rsidRDefault="00812A09" w:rsidP="00AA01BA">
      <w:pPr>
        <w:jc w:val="both"/>
        <w:rPr>
          <w:rFonts w:ascii="Arial" w:hAnsi="Arial" w:cs="Arial"/>
          <w:sz w:val="20"/>
          <w:szCs w:val="20"/>
        </w:rPr>
      </w:pPr>
      <w:r w:rsidRPr="00812A09">
        <w:rPr>
          <w:rFonts w:ascii="Arial" w:hAnsi="Arial" w:cs="Arial"/>
          <w:sz w:val="20"/>
          <w:szCs w:val="20"/>
        </w:rPr>
        <w:t>- Cost of goods sold decrea</w:t>
      </w:r>
      <w:r w:rsidR="00A1725B">
        <w:rPr>
          <w:rFonts w:ascii="Arial" w:hAnsi="Arial" w:cs="Arial"/>
          <w:sz w:val="20"/>
          <w:szCs w:val="20"/>
        </w:rPr>
        <w:t>sed due to decrease in accruals.</w:t>
      </w:r>
      <w:r w:rsidRPr="00812A09">
        <w:rPr>
          <w:rFonts w:ascii="Arial" w:hAnsi="Arial" w:cs="Arial"/>
          <w:sz w:val="20"/>
          <w:szCs w:val="20"/>
        </w:rPr>
        <w:t xml:space="preserve"> </w:t>
      </w:r>
      <w:r w:rsidR="00A1725B">
        <w:rPr>
          <w:rFonts w:ascii="Arial" w:hAnsi="Arial" w:cs="Arial"/>
          <w:sz w:val="20"/>
          <w:szCs w:val="20"/>
        </w:rPr>
        <w:t xml:space="preserve">The </w:t>
      </w:r>
      <w:r w:rsidRPr="00812A09">
        <w:rPr>
          <w:rFonts w:ascii="Arial" w:hAnsi="Arial" w:cs="Arial"/>
          <w:sz w:val="20"/>
          <w:szCs w:val="20"/>
        </w:rPr>
        <w:t>management expense increased due to provision</w:t>
      </w:r>
      <w:r w:rsidR="00A1725B">
        <w:rPr>
          <w:rFonts w:ascii="Arial" w:hAnsi="Arial" w:cs="Arial"/>
          <w:sz w:val="20"/>
          <w:szCs w:val="20"/>
        </w:rPr>
        <w:t>s</w:t>
      </w:r>
      <w:r w:rsidRPr="00812A09">
        <w:rPr>
          <w:rFonts w:ascii="Arial" w:hAnsi="Arial" w:cs="Arial"/>
          <w:sz w:val="20"/>
          <w:szCs w:val="20"/>
        </w:rPr>
        <w:t>.</w:t>
      </w:r>
      <w:r w:rsidR="00A1725B">
        <w:rPr>
          <w:rFonts w:ascii="Arial" w:hAnsi="Arial" w:cs="Arial"/>
          <w:sz w:val="20"/>
          <w:szCs w:val="20"/>
        </w:rPr>
        <w:t xml:space="preserve"> </w:t>
      </w:r>
      <w:r w:rsidRPr="00812A09">
        <w:rPr>
          <w:rFonts w:ascii="Arial" w:hAnsi="Arial" w:cs="Arial"/>
          <w:sz w:val="20"/>
          <w:szCs w:val="20"/>
        </w:rPr>
        <w:t xml:space="preserve">Increase in corporate income tax </w:t>
      </w:r>
      <w:r w:rsidR="00A1725B">
        <w:rPr>
          <w:rFonts w:ascii="Arial" w:hAnsi="Arial" w:cs="Arial"/>
          <w:sz w:val="20"/>
          <w:szCs w:val="20"/>
        </w:rPr>
        <w:t>was</w:t>
      </w:r>
      <w:r w:rsidRPr="00812A09">
        <w:rPr>
          <w:rFonts w:ascii="Arial" w:hAnsi="Arial" w:cs="Arial"/>
          <w:sz w:val="20"/>
          <w:szCs w:val="20"/>
        </w:rPr>
        <w:t xml:space="preserve"> due to reclassification of tax</w:t>
      </w:r>
      <w:r w:rsidR="00A1725B">
        <w:rPr>
          <w:rFonts w:ascii="Arial" w:hAnsi="Arial" w:cs="Arial"/>
          <w:sz w:val="20"/>
          <w:szCs w:val="20"/>
        </w:rPr>
        <w:t>es</w:t>
      </w:r>
      <w:r w:rsidRPr="00812A09">
        <w:rPr>
          <w:rFonts w:ascii="Arial" w:hAnsi="Arial" w:cs="Arial"/>
          <w:sz w:val="20"/>
          <w:szCs w:val="20"/>
        </w:rPr>
        <w:t xml:space="preserve"> according to tax exa</w:t>
      </w:r>
      <w:r w:rsidR="00A1725B">
        <w:rPr>
          <w:rFonts w:ascii="Arial" w:hAnsi="Arial" w:cs="Arial"/>
          <w:sz w:val="20"/>
          <w:szCs w:val="20"/>
        </w:rPr>
        <w:t>mination records and increase in</w:t>
      </w:r>
      <w:r w:rsidRPr="00812A09">
        <w:rPr>
          <w:rFonts w:ascii="Arial" w:hAnsi="Arial" w:cs="Arial"/>
          <w:sz w:val="20"/>
          <w:szCs w:val="20"/>
        </w:rPr>
        <w:t xml:space="preserve"> payable CIT in the period</w:t>
      </w:r>
    </w:p>
    <w:p w:rsidR="00A1725B" w:rsidRDefault="00A1725B" w:rsidP="00AA01BA">
      <w:pPr>
        <w:jc w:val="both"/>
        <w:rPr>
          <w:rFonts w:ascii="Arial" w:hAnsi="Arial" w:cs="Arial"/>
          <w:sz w:val="20"/>
          <w:szCs w:val="20"/>
        </w:rPr>
      </w:pPr>
      <w:r w:rsidRPr="00A1725B">
        <w:rPr>
          <w:rFonts w:ascii="Arial" w:hAnsi="Arial" w:cs="Arial"/>
          <w:sz w:val="20"/>
          <w:szCs w:val="20"/>
        </w:rPr>
        <w:t xml:space="preserve">4. About </w:t>
      </w:r>
      <w:r>
        <w:rPr>
          <w:rFonts w:ascii="Arial" w:hAnsi="Arial" w:cs="Arial"/>
          <w:sz w:val="20"/>
          <w:szCs w:val="20"/>
        </w:rPr>
        <w:t>the cash flow</w:t>
      </w:r>
    </w:p>
    <w:p w:rsidR="00A1725B" w:rsidRDefault="00A1725B" w:rsidP="00AA01BA">
      <w:pPr>
        <w:jc w:val="both"/>
        <w:rPr>
          <w:rFonts w:ascii="Arial" w:hAnsi="Arial" w:cs="Arial"/>
          <w:sz w:val="20"/>
          <w:szCs w:val="20"/>
        </w:rPr>
      </w:pPr>
      <w:r w:rsidRPr="00A1725B">
        <w:rPr>
          <w:rFonts w:ascii="Arial" w:hAnsi="Arial" w:cs="Arial"/>
          <w:sz w:val="20"/>
          <w:szCs w:val="20"/>
        </w:rPr>
        <w:t>- Reclassification between amounts paid for production and business activities and proceeds from liquidation of assets, proceeds from capital contribution to other units and proceeds from loan</w:t>
      </w:r>
      <w:r>
        <w:rPr>
          <w:rFonts w:ascii="Arial" w:hAnsi="Arial" w:cs="Arial"/>
          <w:sz w:val="20"/>
          <w:szCs w:val="20"/>
        </w:rPr>
        <w:t xml:space="preserve">s and dividends. </w:t>
      </w:r>
      <w:r w:rsidRPr="00A1725B">
        <w:rPr>
          <w:rFonts w:ascii="Arial" w:hAnsi="Arial" w:cs="Arial"/>
          <w:sz w:val="20"/>
          <w:szCs w:val="20"/>
        </w:rPr>
        <w:t xml:space="preserve">Specific figures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1908"/>
      </w:tblGrid>
      <w:tr w:rsidR="00877F64" w:rsidTr="00A1725B">
        <w:tc>
          <w:tcPr>
            <w:tcW w:w="3438" w:type="dxa"/>
            <w:vMerge w:val="restart"/>
          </w:tcPr>
          <w:p w:rsidR="00877F64" w:rsidRDefault="00877F64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main indicators</w:t>
            </w:r>
          </w:p>
        </w:tc>
        <w:tc>
          <w:tcPr>
            <w:tcW w:w="2070" w:type="dxa"/>
          </w:tcPr>
          <w:p w:rsidR="00877F64" w:rsidRDefault="00877F64" w:rsidP="007B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2019</w:t>
            </w:r>
          </w:p>
        </w:tc>
        <w:tc>
          <w:tcPr>
            <w:tcW w:w="2160" w:type="dxa"/>
          </w:tcPr>
          <w:p w:rsidR="00877F64" w:rsidRDefault="00877F64" w:rsidP="007B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2019</w:t>
            </w:r>
          </w:p>
        </w:tc>
        <w:tc>
          <w:tcPr>
            <w:tcW w:w="1908" w:type="dxa"/>
            <w:vMerge w:val="restart"/>
          </w:tcPr>
          <w:p w:rsidR="00877F64" w:rsidRDefault="00877F64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877F64" w:rsidTr="00A1725B">
        <w:tc>
          <w:tcPr>
            <w:tcW w:w="3438" w:type="dxa"/>
            <w:vMerge/>
          </w:tcPr>
          <w:p w:rsidR="00877F64" w:rsidRDefault="00877F64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77F64" w:rsidRDefault="00877F64" w:rsidP="007B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Unaudited</w:t>
            </w:r>
          </w:p>
        </w:tc>
        <w:tc>
          <w:tcPr>
            <w:tcW w:w="2160" w:type="dxa"/>
          </w:tcPr>
          <w:p w:rsidR="00877F64" w:rsidRDefault="00877F64" w:rsidP="007B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Audited</w:t>
            </w:r>
          </w:p>
        </w:tc>
        <w:tc>
          <w:tcPr>
            <w:tcW w:w="1908" w:type="dxa"/>
            <w:vMerge/>
          </w:tcPr>
          <w:p w:rsidR="00877F64" w:rsidRDefault="00877F64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5B" w:rsidTr="00A1725B">
        <w:tc>
          <w:tcPr>
            <w:tcW w:w="3438" w:type="dxa"/>
          </w:tcPr>
          <w:p w:rsidR="00A1725B" w:rsidRDefault="00A763E9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Assets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717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906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954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069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260 </w:t>
            </w:r>
            <w:r w:rsidRPr="00A17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lastRenderedPageBreak/>
              <w:t xml:space="preserve">Provisions for short-term doubtful debts (*)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(901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173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464)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(915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240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858)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(14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067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394)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Short-term receivables from customers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493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838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757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845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264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006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Short-term prepaid expenses 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085 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122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087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(16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472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367)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Long-term prepaid expenses 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843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67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315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472367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Taxes and other receivables </w:t>
            </w:r>
            <w:r w:rsidR="005B2112">
              <w:rPr>
                <w:rFonts w:ascii="Arial" w:hAnsi="Arial" w:cs="Arial"/>
                <w:sz w:val="20"/>
                <w:szCs w:val="20"/>
              </w:rPr>
              <w:t>of</w:t>
            </w:r>
            <w:r w:rsidRPr="00A1725B">
              <w:rPr>
                <w:rFonts w:ascii="Arial" w:hAnsi="Arial" w:cs="Arial"/>
                <w:sz w:val="20"/>
                <w:szCs w:val="20"/>
              </w:rPr>
              <w:t xml:space="preserve"> the State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56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320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47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215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908" w:type="dxa"/>
          </w:tcPr>
          <w:p w:rsidR="00A1725B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(9,105,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328)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Provisions for long-term financial investments (*) </w:t>
            </w:r>
          </w:p>
        </w:tc>
        <w:tc>
          <w:tcPr>
            <w:tcW w:w="2070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563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606)</w:t>
            </w:r>
          </w:p>
        </w:tc>
        <w:tc>
          <w:tcPr>
            <w:tcW w:w="1908" w:type="dxa"/>
          </w:tcPr>
          <w:p w:rsidR="00A1725B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563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606)</w:t>
            </w:r>
          </w:p>
        </w:tc>
      </w:tr>
      <w:tr w:rsidR="00A1725B" w:rsidTr="00A1725B">
        <w:tc>
          <w:tcPr>
            <w:tcW w:w="3438" w:type="dxa"/>
          </w:tcPr>
          <w:p w:rsidR="00A1725B" w:rsidRDefault="005B2112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 Capital res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ource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717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906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954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069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236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162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Short-term </w:t>
            </w:r>
            <w:r w:rsidR="005B2112">
              <w:rPr>
                <w:rFonts w:ascii="Arial" w:hAnsi="Arial" w:cs="Arial"/>
                <w:sz w:val="20"/>
                <w:szCs w:val="20"/>
              </w:rPr>
              <w:t>deferred revenue</w:t>
            </w:r>
            <w:r w:rsidRPr="00A172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:rsidR="00A1725B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620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627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884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633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264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</w:t>
            </w:r>
            <w:r w:rsidR="00A763E9">
              <w:rPr>
                <w:rFonts w:ascii="Arial" w:hAnsi="Arial" w:cs="Arial"/>
                <w:sz w:val="20"/>
                <w:szCs w:val="20"/>
              </w:rPr>
              <w:t>0</w:t>
            </w:r>
            <w:r w:rsidRPr="00A1725B">
              <w:rPr>
                <w:rFonts w:ascii="Arial" w:hAnsi="Arial" w:cs="Arial"/>
                <w:sz w:val="20"/>
                <w:szCs w:val="20"/>
              </w:rPr>
              <w:t>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Other short-term payables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470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068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468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632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(1</w:t>
            </w:r>
            <w:r w:rsidR="00A763E9">
              <w:rPr>
                <w:rFonts w:ascii="Arial" w:hAnsi="Arial" w:cs="Arial"/>
                <w:sz w:val="20"/>
                <w:szCs w:val="20"/>
              </w:rPr>
              <w:t>,435,</w:t>
            </w:r>
            <w:r w:rsidRPr="00A1725B">
              <w:rPr>
                <w:rFonts w:ascii="Arial" w:hAnsi="Arial" w:cs="Arial"/>
                <w:sz w:val="20"/>
                <w:szCs w:val="20"/>
              </w:rPr>
              <w:t>945)</w:t>
            </w:r>
          </w:p>
        </w:tc>
      </w:tr>
      <w:tr w:rsidR="00A1725B" w:rsidTr="00A1725B">
        <w:tc>
          <w:tcPr>
            <w:tcW w:w="3438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Short-term payables  </w:t>
            </w:r>
          </w:p>
        </w:tc>
        <w:tc>
          <w:tcPr>
            <w:tcW w:w="2070" w:type="dxa"/>
          </w:tcPr>
          <w:p w:rsidR="00A1725B" w:rsidRDefault="007B59A5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178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246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 xml:space="preserve">727 </w:t>
            </w:r>
          </w:p>
        </w:tc>
        <w:tc>
          <w:tcPr>
            <w:tcW w:w="216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140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370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908" w:type="dxa"/>
          </w:tcPr>
          <w:p w:rsidR="00A1725B" w:rsidRDefault="007B59A5" w:rsidP="00A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(37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875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962)</w:t>
            </w:r>
          </w:p>
        </w:tc>
      </w:tr>
      <w:tr w:rsidR="00A1725B" w:rsidTr="00A1725B">
        <w:tc>
          <w:tcPr>
            <w:tcW w:w="3438" w:type="dxa"/>
          </w:tcPr>
          <w:p w:rsidR="00A1725B" w:rsidRDefault="005B2112" w:rsidP="007B5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 xml:space="preserve"> after-tax profit </w:t>
            </w:r>
          </w:p>
        </w:tc>
        <w:tc>
          <w:tcPr>
            <w:tcW w:w="2070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 xml:space="preserve"> 423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919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A1725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60" w:type="dxa"/>
          </w:tcPr>
          <w:p w:rsidR="00A1725B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386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59A5" w:rsidRPr="00A1725B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908" w:type="dxa"/>
          </w:tcPr>
          <w:p w:rsidR="00A1725B" w:rsidRDefault="007B59A5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25B">
              <w:rPr>
                <w:rFonts w:ascii="Arial" w:hAnsi="Arial" w:cs="Arial"/>
                <w:sz w:val="20"/>
                <w:szCs w:val="20"/>
              </w:rPr>
              <w:t>11</w:t>
            </w:r>
            <w:r w:rsidR="00A763E9">
              <w:rPr>
                <w:rFonts w:ascii="Arial" w:hAnsi="Arial" w:cs="Arial"/>
                <w:sz w:val="20"/>
                <w:szCs w:val="20"/>
              </w:rPr>
              <w:t>,467,451</w:t>
            </w:r>
          </w:p>
        </w:tc>
      </w:tr>
      <w:tr w:rsidR="00A1725B" w:rsidTr="00A1725B">
        <w:tc>
          <w:tcPr>
            <w:tcW w:w="3438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  <w:r w:rsidRPr="00CA5549">
              <w:rPr>
                <w:rFonts w:ascii="Arial" w:hAnsi="Arial" w:cs="Arial"/>
                <w:sz w:val="20"/>
                <w:szCs w:val="20"/>
              </w:rPr>
              <w:t xml:space="preserve"> Production and business results</w:t>
            </w:r>
          </w:p>
        </w:tc>
        <w:tc>
          <w:tcPr>
            <w:tcW w:w="2070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5B" w:rsidTr="00A1725B">
        <w:tc>
          <w:tcPr>
            <w:tcW w:w="3438" w:type="dxa"/>
          </w:tcPr>
          <w:p w:rsidR="00A1725B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Cost of goods sold </w:t>
            </w:r>
          </w:p>
        </w:tc>
        <w:tc>
          <w:tcPr>
            <w:tcW w:w="207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670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876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160" w:type="dxa"/>
          </w:tcPr>
          <w:p w:rsidR="00A1725B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633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000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 xml:space="preserve">080   </w:t>
            </w:r>
          </w:p>
        </w:tc>
        <w:tc>
          <w:tcPr>
            <w:tcW w:w="1908" w:type="dxa"/>
          </w:tcPr>
          <w:p w:rsidR="00A1725B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875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</w:tr>
      <w:tr w:rsidR="00A1725B" w:rsidTr="00A1725B">
        <w:tc>
          <w:tcPr>
            <w:tcW w:w="3438" w:type="dxa"/>
          </w:tcPr>
          <w:p w:rsidR="00A1725B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Financial expenses  </w:t>
            </w:r>
          </w:p>
        </w:tc>
        <w:tc>
          <w:tcPr>
            <w:tcW w:w="207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335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702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6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199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437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1908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- 136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265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</w:tr>
      <w:tr w:rsidR="00A1725B" w:rsidTr="00A1725B">
        <w:tc>
          <w:tcPr>
            <w:tcW w:w="3438" w:type="dxa"/>
          </w:tcPr>
          <w:p w:rsidR="00A1725B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Financial income  </w:t>
            </w:r>
          </w:p>
        </w:tc>
        <w:tc>
          <w:tcPr>
            <w:tcW w:w="207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394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537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16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258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993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908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- 135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544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A1725B" w:rsidTr="00A1725B">
        <w:tc>
          <w:tcPr>
            <w:tcW w:w="3438" w:type="dxa"/>
          </w:tcPr>
          <w:p w:rsidR="00A1725B" w:rsidRDefault="00CA5549" w:rsidP="00B63F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Enterprise </w:t>
            </w:r>
            <w:r w:rsidR="00B63FBF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B63FBF" w:rsidRPr="00CA5549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2070" w:type="dxa"/>
          </w:tcPr>
          <w:p w:rsidR="00A1725B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674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417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160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692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441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908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18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024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</w:tr>
      <w:tr w:rsidR="00A1725B" w:rsidTr="00A1725B">
        <w:tc>
          <w:tcPr>
            <w:tcW w:w="3438" w:type="dxa"/>
          </w:tcPr>
          <w:p w:rsidR="00A1725B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2070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1725B" w:rsidRDefault="00A1725B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549" w:rsidTr="00A1725B">
        <w:tc>
          <w:tcPr>
            <w:tcW w:w="3438" w:type="dxa"/>
          </w:tcPr>
          <w:p w:rsidR="00CA5549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Current income tax expense  </w:t>
            </w:r>
          </w:p>
        </w:tc>
        <w:tc>
          <w:tcPr>
            <w:tcW w:w="207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083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16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40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815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  35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731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CA5549" w:rsidTr="00A1725B">
        <w:tc>
          <w:tcPr>
            <w:tcW w:w="3438" w:type="dxa"/>
          </w:tcPr>
          <w:p w:rsidR="00CA5549" w:rsidRDefault="00CA5549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07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224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334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16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209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175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(15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158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994</w:t>
            </w:r>
            <w:r w:rsidR="005B21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5549" w:rsidTr="00A1725B">
        <w:tc>
          <w:tcPr>
            <w:tcW w:w="343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VI. Cash flow</w:t>
            </w:r>
          </w:p>
        </w:tc>
        <w:tc>
          <w:tcPr>
            <w:tcW w:w="207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634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815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160" w:type="dxa"/>
          </w:tcPr>
          <w:p w:rsidR="00CA5549" w:rsidRDefault="005B2112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634,815,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549" w:rsidTr="00A1725B">
        <w:tc>
          <w:tcPr>
            <w:tcW w:w="3438" w:type="dxa"/>
          </w:tcPr>
          <w:p w:rsidR="00CA5549" w:rsidRDefault="00CA5549" w:rsidP="00B63F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Proceeds from sales, service</w:t>
            </w:r>
            <w:r w:rsidR="00B63FBF">
              <w:rPr>
                <w:rFonts w:ascii="Arial" w:hAnsi="Arial" w:cs="Arial"/>
                <w:sz w:val="20"/>
                <w:szCs w:val="20"/>
              </w:rPr>
              <w:t>s</w:t>
            </w:r>
            <w:r w:rsidRPr="00CA5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A5549" w:rsidRDefault="005B2112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21,933,7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6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20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320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644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(1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613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126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794)</w:t>
            </w:r>
          </w:p>
        </w:tc>
      </w:tr>
      <w:tr w:rsidR="00CA5549" w:rsidTr="00A1725B">
        <w:tc>
          <w:tcPr>
            <w:tcW w:w="3438" w:type="dxa"/>
          </w:tcPr>
          <w:p w:rsidR="00CA5549" w:rsidRDefault="00B63FBF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 xml:space="preserve"> to supp</w:t>
            </w:r>
            <w:r w:rsidR="00CA5549">
              <w:rPr>
                <w:rFonts w:ascii="Arial" w:hAnsi="Arial" w:cs="Arial"/>
                <w:sz w:val="20"/>
                <w:szCs w:val="20"/>
              </w:rPr>
              <w:t xml:space="preserve">liers of goods and services </w:t>
            </w:r>
          </w:p>
        </w:tc>
        <w:tc>
          <w:tcPr>
            <w:tcW w:w="207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(17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370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535</w:t>
            </w:r>
            <w:r w:rsidR="005B2112">
              <w:rPr>
                <w:rFonts w:ascii="Arial" w:hAnsi="Arial" w:cs="Arial"/>
                <w:sz w:val="20"/>
                <w:szCs w:val="20"/>
              </w:rPr>
              <w:t>,511)</w:t>
            </w:r>
          </w:p>
        </w:tc>
        <w:tc>
          <w:tcPr>
            <w:tcW w:w="216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(13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086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953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134)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4</w:t>
            </w:r>
            <w:r w:rsidR="005B2112">
              <w:rPr>
                <w:rFonts w:ascii="Arial" w:hAnsi="Arial" w:cs="Arial"/>
                <w:sz w:val="20"/>
                <w:szCs w:val="20"/>
              </w:rPr>
              <w:t>,283,582,</w:t>
            </w:r>
            <w:r w:rsidRPr="00CA5549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</w:tr>
      <w:tr w:rsidR="00CA5549" w:rsidTr="00A1725B">
        <w:tc>
          <w:tcPr>
            <w:tcW w:w="3438" w:type="dxa"/>
          </w:tcPr>
          <w:p w:rsidR="00CA5549" w:rsidRDefault="00B63FBF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payment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 xml:space="preserve"> to employees  </w:t>
            </w:r>
          </w:p>
        </w:tc>
        <w:tc>
          <w:tcPr>
            <w:tcW w:w="207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303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676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856)</w:t>
            </w:r>
          </w:p>
        </w:tc>
        <w:tc>
          <w:tcPr>
            <w:tcW w:w="2160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053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896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995)</w:t>
            </w:r>
          </w:p>
        </w:tc>
        <w:tc>
          <w:tcPr>
            <w:tcW w:w="1908" w:type="dxa"/>
          </w:tcPr>
          <w:p w:rsid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249</w:t>
            </w:r>
            <w:r w:rsidR="005B2112">
              <w:rPr>
                <w:rFonts w:ascii="Arial" w:hAnsi="Arial" w:cs="Arial"/>
                <w:sz w:val="20"/>
                <w:szCs w:val="20"/>
              </w:rPr>
              <w:t>,779,</w:t>
            </w:r>
            <w:r w:rsidRPr="00CA5549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</w:tr>
      <w:tr w:rsidR="00CA5549" w:rsidTr="00A1725B">
        <w:tc>
          <w:tcPr>
            <w:tcW w:w="3438" w:type="dxa"/>
          </w:tcPr>
          <w:p w:rsidR="00CA5549" w:rsidRPr="00CA5549" w:rsidRDefault="00B63FBF" w:rsidP="00CA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 interest payment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5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(27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="005B2112">
              <w:rPr>
                <w:rFonts w:ascii="Arial" w:hAnsi="Arial" w:cs="Arial"/>
                <w:sz w:val="20"/>
                <w:szCs w:val="20"/>
              </w:rPr>
              <w:t>752,</w:t>
            </w:r>
            <w:r w:rsidRPr="00CA5549">
              <w:rPr>
                <w:rFonts w:ascii="Arial" w:hAnsi="Arial" w:cs="Arial"/>
                <w:sz w:val="20"/>
                <w:szCs w:val="20"/>
              </w:rPr>
              <w:t>869)</w:t>
            </w:r>
          </w:p>
        </w:tc>
        <w:tc>
          <w:tcPr>
            <w:tcW w:w="2160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(23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796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204)</w:t>
            </w:r>
          </w:p>
        </w:tc>
        <w:tc>
          <w:tcPr>
            <w:tcW w:w="1908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3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956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</w:tr>
      <w:tr w:rsidR="00CA5549" w:rsidTr="00A1725B">
        <w:tc>
          <w:tcPr>
            <w:tcW w:w="3438" w:type="dxa"/>
          </w:tcPr>
          <w:p w:rsidR="00CA5549" w:rsidRPr="00CA5549" w:rsidRDefault="00CA5549" w:rsidP="00B63F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Corporate income tax payment</w:t>
            </w:r>
          </w:p>
        </w:tc>
        <w:tc>
          <w:tcPr>
            <w:tcW w:w="2070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CA5549" w:rsidRPr="00CA5549" w:rsidRDefault="00CA554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549" w:rsidTr="00A1725B">
        <w:tc>
          <w:tcPr>
            <w:tcW w:w="3438" w:type="dxa"/>
          </w:tcPr>
          <w:p w:rsidR="00CA5549" w:rsidRPr="00CA5549" w:rsidRDefault="00CA5549" w:rsidP="00B63F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Other revenues from </w:t>
            </w:r>
            <w:r w:rsidR="00B63FBF">
              <w:rPr>
                <w:rFonts w:ascii="Arial" w:hAnsi="Arial" w:cs="Arial"/>
                <w:sz w:val="20"/>
                <w:szCs w:val="20"/>
              </w:rPr>
              <w:t>business</w:t>
            </w:r>
            <w:r w:rsidRPr="00CA5549">
              <w:rPr>
                <w:rFonts w:ascii="Arial" w:hAnsi="Arial" w:cs="Arial"/>
                <w:sz w:val="20"/>
                <w:szCs w:val="20"/>
              </w:rPr>
              <w:t xml:space="preserve"> activities </w:t>
            </w:r>
          </w:p>
        </w:tc>
        <w:tc>
          <w:tcPr>
            <w:tcW w:w="2070" w:type="dxa"/>
          </w:tcPr>
          <w:p w:rsidR="00CA5549" w:rsidRPr="00CA5549" w:rsidRDefault="005B2112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082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873</w:t>
            </w:r>
            <w:r w:rsidR="00A763E9">
              <w:rPr>
                <w:rFonts w:ascii="Arial" w:hAnsi="Arial" w:cs="Arial"/>
                <w:sz w:val="20"/>
                <w:szCs w:val="20"/>
              </w:rPr>
              <w:t>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2160" w:type="dxa"/>
          </w:tcPr>
          <w:p w:rsidR="00CA5549" w:rsidRPr="00CA5549" w:rsidRDefault="005B2112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2,696,000,</w:t>
            </w:r>
            <w:r w:rsidRPr="00CA554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08" w:type="dxa"/>
          </w:tcPr>
          <w:p w:rsidR="00CA5549" w:rsidRPr="00CA5549" w:rsidRDefault="005B2112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1,613,126,</w:t>
            </w:r>
            <w:r w:rsidR="00CA5549" w:rsidRPr="00CA5549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</w:tr>
      <w:tr w:rsidR="00CA5549" w:rsidTr="00A1725B">
        <w:tc>
          <w:tcPr>
            <w:tcW w:w="3438" w:type="dxa"/>
          </w:tcPr>
          <w:p w:rsidR="00CA5549" w:rsidRPr="00CA5549" w:rsidRDefault="00CA5549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Other expenses </w:t>
            </w:r>
          </w:p>
        </w:tc>
        <w:tc>
          <w:tcPr>
            <w:tcW w:w="2070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(910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262</w:t>
            </w:r>
            <w:r w:rsidR="005B2112">
              <w:rPr>
                <w:rFonts w:ascii="Arial" w:hAnsi="Arial" w:cs="Arial"/>
                <w:sz w:val="20"/>
                <w:szCs w:val="20"/>
              </w:rPr>
              <w:t>,171)</w:t>
            </w:r>
          </w:p>
        </w:tc>
        <w:tc>
          <w:tcPr>
            <w:tcW w:w="2160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(5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351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336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513)</w:t>
            </w:r>
          </w:p>
        </w:tc>
        <w:tc>
          <w:tcPr>
            <w:tcW w:w="1908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441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074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342)</w:t>
            </w:r>
          </w:p>
        </w:tc>
      </w:tr>
      <w:tr w:rsidR="00CA5549" w:rsidTr="00A1725B">
        <w:tc>
          <w:tcPr>
            <w:tcW w:w="3438" w:type="dxa"/>
          </w:tcPr>
          <w:p w:rsidR="00CA5549" w:rsidRPr="00CA5549" w:rsidRDefault="00A763E9" w:rsidP="00A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 xml:space="preserve">Expenses for shopping, construction of fixed assets and long-term assets  </w:t>
            </w:r>
          </w:p>
        </w:tc>
        <w:tc>
          <w:tcPr>
            <w:tcW w:w="2070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000)</w:t>
            </w:r>
          </w:p>
        </w:tc>
        <w:tc>
          <w:tcPr>
            <w:tcW w:w="2160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(128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525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000)</w:t>
            </w:r>
          </w:p>
        </w:tc>
        <w:tc>
          <w:tcPr>
            <w:tcW w:w="1908" w:type="dxa"/>
          </w:tcPr>
          <w:p w:rsidR="00CA5549" w:rsidRPr="00CA5549" w:rsidRDefault="005B2112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763E9" w:rsidRPr="00CA5549">
              <w:rPr>
                <w:rFonts w:ascii="Arial" w:hAnsi="Arial" w:cs="Arial"/>
                <w:sz w:val="20"/>
                <w:szCs w:val="20"/>
              </w:rPr>
              <w:t>120,000 000)</w:t>
            </w:r>
          </w:p>
        </w:tc>
      </w:tr>
      <w:tr w:rsidR="00CA5549" w:rsidTr="00A1725B">
        <w:tc>
          <w:tcPr>
            <w:tcW w:w="3438" w:type="dxa"/>
          </w:tcPr>
          <w:p w:rsidR="00CA5549" w:rsidRPr="00CA5549" w:rsidRDefault="00B63FBF" w:rsidP="00B63F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  <w:r w:rsidR="00A763E9" w:rsidRPr="00CA5549">
              <w:rPr>
                <w:rFonts w:ascii="Arial" w:hAnsi="Arial" w:cs="Arial"/>
                <w:sz w:val="20"/>
                <w:szCs w:val="20"/>
              </w:rPr>
              <w:t>, divide</w:t>
            </w:r>
            <w:bookmarkStart w:id="0" w:name="_GoBack"/>
            <w:bookmarkEnd w:id="0"/>
            <w:r w:rsidR="00A763E9" w:rsidRPr="00CA5549">
              <w:rPr>
                <w:rFonts w:ascii="Arial" w:hAnsi="Arial" w:cs="Arial"/>
                <w:sz w:val="20"/>
                <w:szCs w:val="20"/>
              </w:rPr>
              <w:t xml:space="preserve">nds and shared profits </w:t>
            </w:r>
          </w:p>
        </w:tc>
        <w:tc>
          <w:tcPr>
            <w:tcW w:w="2070" w:type="dxa"/>
          </w:tcPr>
          <w:p w:rsidR="00CA5549" w:rsidRPr="00CA5549" w:rsidRDefault="005B2112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238,922,</w:t>
            </w:r>
            <w:r w:rsidR="00A763E9" w:rsidRPr="00CA5549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160" w:type="dxa"/>
          </w:tcPr>
          <w:p w:rsidR="00CA5549" w:rsidRPr="00CA5549" w:rsidRDefault="00A763E9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49">
              <w:rPr>
                <w:rFonts w:ascii="Arial" w:hAnsi="Arial" w:cs="Arial"/>
                <w:sz w:val="20"/>
                <w:szCs w:val="20"/>
              </w:rPr>
              <w:t>262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678</w:t>
            </w:r>
            <w:r w:rsidR="005B2112">
              <w:rPr>
                <w:rFonts w:ascii="Arial" w:hAnsi="Arial" w:cs="Arial"/>
                <w:sz w:val="20"/>
                <w:szCs w:val="20"/>
              </w:rPr>
              <w:t>,</w:t>
            </w:r>
            <w:r w:rsidRPr="00CA5549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908" w:type="dxa"/>
          </w:tcPr>
          <w:p w:rsidR="00CA5549" w:rsidRPr="00CA5549" w:rsidRDefault="005B2112" w:rsidP="005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23,755,</w:t>
            </w:r>
            <w:r w:rsidR="00A763E9" w:rsidRPr="00CA554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</w:tbl>
    <w:p w:rsidR="00A1725B" w:rsidRDefault="00A1725B" w:rsidP="00AA01BA">
      <w:pPr>
        <w:jc w:val="both"/>
        <w:rPr>
          <w:rFonts w:ascii="Arial" w:hAnsi="Arial" w:cs="Arial"/>
          <w:sz w:val="20"/>
          <w:szCs w:val="20"/>
        </w:rPr>
      </w:pPr>
    </w:p>
    <w:sectPr w:rsidR="00A1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125C9D"/>
    <w:rsid w:val="0026711C"/>
    <w:rsid w:val="003A771E"/>
    <w:rsid w:val="00467BC0"/>
    <w:rsid w:val="00496733"/>
    <w:rsid w:val="00567F17"/>
    <w:rsid w:val="005B0276"/>
    <w:rsid w:val="005B2112"/>
    <w:rsid w:val="005E7D00"/>
    <w:rsid w:val="006E13A2"/>
    <w:rsid w:val="00701F46"/>
    <w:rsid w:val="007028B7"/>
    <w:rsid w:val="00745D9A"/>
    <w:rsid w:val="007B59A5"/>
    <w:rsid w:val="008078B6"/>
    <w:rsid w:val="00812A09"/>
    <w:rsid w:val="00877F64"/>
    <w:rsid w:val="0088081B"/>
    <w:rsid w:val="00887C3A"/>
    <w:rsid w:val="00892C7B"/>
    <w:rsid w:val="00A1282F"/>
    <w:rsid w:val="00A1725B"/>
    <w:rsid w:val="00A62855"/>
    <w:rsid w:val="00A763E9"/>
    <w:rsid w:val="00A81EB3"/>
    <w:rsid w:val="00AA01BA"/>
    <w:rsid w:val="00AF67BE"/>
    <w:rsid w:val="00B63FBF"/>
    <w:rsid w:val="00C42C82"/>
    <w:rsid w:val="00C72FFB"/>
    <w:rsid w:val="00CA5549"/>
    <w:rsid w:val="00CA6F06"/>
    <w:rsid w:val="00E36A48"/>
    <w:rsid w:val="00F02E19"/>
    <w:rsid w:val="00F163FC"/>
    <w:rsid w:val="00F655B9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2020-03-16T10:04:00Z</dcterms:modified>
</cp:coreProperties>
</file>